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D5A" w:rsidRPr="00B83D02" w:rsidRDefault="00757D5A" w:rsidP="00B83D02">
      <w:pPr>
        <w:spacing w:before="100" w:beforeAutospacing="1" w:after="100" w:afterAutospacing="1" w:line="480" w:lineRule="exact"/>
        <w:ind w:firstLineChars="196" w:firstLine="630"/>
        <w:jc w:val="center"/>
        <w:rPr>
          <w:rFonts w:ascii="仿宋" w:eastAsia="仿宋" w:hAnsi="仿宋"/>
          <w:b/>
          <w:sz w:val="32"/>
          <w:szCs w:val="32"/>
        </w:rPr>
      </w:pPr>
      <w:r w:rsidRPr="00B83D02">
        <w:rPr>
          <w:rFonts w:ascii="仿宋" w:eastAsia="仿宋" w:hAnsi="仿宋" w:hint="eastAsia"/>
          <w:b/>
          <w:sz w:val="32"/>
          <w:szCs w:val="32"/>
        </w:rPr>
        <w:t>关于做好201</w:t>
      </w:r>
      <w:r w:rsidR="00366588" w:rsidRPr="00B83D02">
        <w:rPr>
          <w:rFonts w:ascii="仿宋" w:eastAsia="仿宋" w:hAnsi="仿宋" w:hint="eastAsia"/>
          <w:b/>
          <w:sz w:val="32"/>
          <w:szCs w:val="32"/>
        </w:rPr>
        <w:t>7</w:t>
      </w:r>
      <w:r w:rsidRPr="00B83D02">
        <w:rPr>
          <w:rFonts w:ascii="仿宋" w:eastAsia="仿宋" w:hAnsi="仿宋" w:hint="eastAsia"/>
          <w:b/>
          <w:sz w:val="32"/>
          <w:szCs w:val="32"/>
        </w:rPr>
        <w:t>年</w:t>
      </w:r>
      <w:r w:rsidR="00366588" w:rsidRPr="00B83D02">
        <w:rPr>
          <w:rFonts w:ascii="仿宋" w:eastAsia="仿宋" w:hAnsi="仿宋" w:hint="eastAsia"/>
          <w:b/>
          <w:sz w:val="32"/>
          <w:szCs w:val="32"/>
        </w:rPr>
        <w:t>校级</w:t>
      </w:r>
      <w:r w:rsidRPr="00B83D02">
        <w:rPr>
          <w:rFonts w:ascii="仿宋" w:eastAsia="仿宋" w:hAnsi="仿宋" w:hint="eastAsia"/>
          <w:b/>
          <w:sz w:val="32"/>
          <w:szCs w:val="32"/>
        </w:rPr>
        <w:t>优秀</w:t>
      </w:r>
      <w:r w:rsidR="00366588" w:rsidRPr="00B83D02">
        <w:rPr>
          <w:rFonts w:ascii="仿宋" w:eastAsia="仿宋" w:hAnsi="仿宋" w:hint="eastAsia"/>
          <w:b/>
          <w:sz w:val="32"/>
          <w:szCs w:val="32"/>
        </w:rPr>
        <w:t>研究生</w:t>
      </w:r>
      <w:r w:rsidRPr="00B83D02">
        <w:rPr>
          <w:rFonts w:ascii="仿宋" w:eastAsia="仿宋" w:hAnsi="仿宋" w:hint="eastAsia"/>
          <w:b/>
          <w:sz w:val="32"/>
          <w:szCs w:val="32"/>
        </w:rPr>
        <w:t>学位论文评选工作的通知</w:t>
      </w:r>
    </w:p>
    <w:p w:rsidR="00757D5A" w:rsidRPr="00113595" w:rsidRDefault="00757D5A" w:rsidP="00113595">
      <w:pPr>
        <w:spacing w:line="480" w:lineRule="exact"/>
        <w:rPr>
          <w:rFonts w:ascii="仿宋_GB2312" w:eastAsia="仿宋_GB2312"/>
          <w:sz w:val="28"/>
          <w:szCs w:val="28"/>
        </w:rPr>
      </w:pPr>
      <w:r w:rsidRPr="00113595">
        <w:rPr>
          <w:rFonts w:ascii="仿宋_GB2312" w:eastAsia="仿宋_GB2312" w:hint="eastAsia"/>
          <w:sz w:val="28"/>
          <w:szCs w:val="28"/>
        </w:rPr>
        <w:t>各研究生培养单位：</w:t>
      </w:r>
    </w:p>
    <w:p w:rsidR="00366588" w:rsidRPr="00113595" w:rsidRDefault="00366588" w:rsidP="00113595">
      <w:pPr>
        <w:spacing w:line="480" w:lineRule="exact"/>
        <w:ind w:firstLineChars="200" w:firstLine="560"/>
        <w:rPr>
          <w:rFonts w:ascii="仿宋_GB2312" w:eastAsia="仿宋_GB2312" w:hint="eastAsia"/>
          <w:sz w:val="28"/>
          <w:szCs w:val="28"/>
        </w:rPr>
      </w:pPr>
      <w:r w:rsidRPr="00113595">
        <w:rPr>
          <w:rFonts w:ascii="仿宋_GB2312" w:eastAsia="仿宋_GB2312" w:hint="eastAsia"/>
          <w:sz w:val="28"/>
          <w:szCs w:val="28"/>
        </w:rPr>
        <w:t>为贯彻落实《教育部 国家发展改革委 财政部关于深化研究生教育改革的意见》（教研〔2013〕1号）及陕西省关于深化研究生教育综合改革的相关文件精神，</w:t>
      </w:r>
      <w:r w:rsidRPr="00113595">
        <w:rPr>
          <w:rFonts w:ascii="仿宋_GB2312" w:eastAsia="仿宋_GB2312" w:hint="eastAsia"/>
          <w:sz w:val="28"/>
          <w:szCs w:val="28"/>
        </w:rPr>
        <w:t>根据《</w:t>
      </w:r>
      <w:r w:rsidRPr="00113595">
        <w:rPr>
          <w:rFonts w:ascii="仿宋_GB2312" w:eastAsia="仿宋_GB2312" w:hint="eastAsia"/>
          <w:sz w:val="28"/>
          <w:szCs w:val="28"/>
        </w:rPr>
        <w:t>关于西北大学研究生优秀学位论文评选工作的若干意见</w:t>
      </w:r>
      <w:r w:rsidRPr="00113595">
        <w:rPr>
          <w:rFonts w:ascii="仿宋_GB2312" w:eastAsia="仿宋_GB2312" w:hint="eastAsia"/>
          <w:sz w:val="28"/>
          <w:szCs w:val="28"/>
        </w:rPr>
        <w:t>》（</w:t>
      </w:r>
      <w:proofErr w:type="gramStart"/>
      <w:r w:rsidRPr="00113595">
        <w:rPr>
          <w:rFonts w:ascii="仿宋_GB2312" w:eastAsia="仿宋_GB2312" w:hint="eastAsia"/>
          <w:sz w:val="28"/>
          <w:szCs w:val="28"/>
        </w:rPr>
        <w:t>研</w:t>
      </w:r>
      <w:proofErr w:type="gramEnd"/>
      <w:r w:rsidRPr="00113595">
        <w:rPr>
          <w:rFonts w:ascii="仿宋_GB2312" w:eastAsia="仿宋_GB2312" w:hint="eastAsia"/>
          <w:sz w:val="28"/>
          <w:szCs w:val="28"/>
        </w:rPr>
        <w:t>字[2017]9号），现将2017年校级优秀研究生学位论文评选工作通知如下：</w:t>
      </w:r>
    </w:p>
    <w:p w:rsidR="00757D5A" w:rsidRPr="00113595" w:rsidRDefault="00757D5A" w:rsidP="00113595">
      <w:pPr>
        <w:spacing w:line="480" w:lineRule="exact"/>
        <w:ind w:firstLineChars="196" w:firstLine="551"/>
        <w:rPr>
          <w:rFonts w:ascii="仿宋_GB2312" w:eastAsia="仿宋_GB2312"/>
          <w:b/>
          <w:sz w:val="28"/>
          <w:szCs w:val="28"/>
        </w:rPr>
      </w:pPr>
      <w:r w:rsidRPr="00113595">
        <w:rPr>
          <w:rFonts w:ascii="仿宋_GB2312" w:eastAsia="仿宋_GB2312" w:hint="eastAsia"/>
          <w:b/>
          <w:sz w:val="28"/>
          <w:szCs w:val="28"/>
        </w:rPr>
        <w:t>一、评选原则</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遵循“科学公正、注重创新、严格筛选、宁缺毋滥”的原则。</w:t>
      </w:r>
    </w:p>
    <w:p w:rsidR="00757D5A" w:rsidRPr="00113595" w:rsidRDefault="00591948" w:rsidP="00113595">
      <w:pPr>
        <w:spacing w:line="480" w:lineRule="exact"/>
        <w:ind w:firstLineChars="196" w:firstLine="551"/>
        <w:rPr>
          <w:rFonts w:ascii="仿宋_GB2312" w:eastAsia="仿宋_GB2312" w:hint="eastAsia"/>
          <w:b/>
          <w:sz w:val="28"/>
          <w:szCs w:val="28"/>
        </w:rPr>
      </w:pPr>
      <w:r w:rsidRPr="00113595">
        <w:rPr>
          <w:rFonts w:ascii="仿宋_GB2312" w:eastAsia="仿宋_GB2312" w:hint="eastAsia"/>
          <w:b/>
          <w:sz w:val="28"/>
          <w:szCs w:val="28"/>
        </w:rPr>
        <w:t>二、评选条件</w:t>
      </w:r>
    </w:p>
    <w:p w:rsidR="00591948" w:rsidRPr="00113595" w:rsidRDefault="00591948" w:rsidP="00113595">
      <w:pPr>
        <w:spacing w:line="480" w:lineRule="exact"/>
        <w:ind w:firstLineChars="196" w:firstLine="551"/>
        <w:rPr>
          <w:rFonts w:ascii="仿宋_GB2312" w:eastAsia="仿宋_GB2312" w:hint="eastAsia"/>
          <w:b/>
          <w:sz w:val="28"/>
          <w:szCs w:val="28"/>
        </w:rPr>
      </w:pPr>
      <w:r w:rsidRPr="00113595">
        <w:rPr>
          <w:rFonts w:ascii="仿宋_GB2312" w:eastAsia="仿宋_GB2312" w:hint="eastAsia"/>
          <w:b/>
          <w:sz w:val="28"/>
          <w:szCs w:val="28"/>
        </w:rPr>
        <w:t>（一）学位论文作者应符合的基本条件</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1.爱国爱校，拥护党的路线、方针、政策，具有坚定正确的政治方向。</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2.自觉</w:t>
      </w:r>
      <w:proofErr w:type="gramStart"/>
      <w:r w:rsidRPr="00113595">
        <w:rPr>
          <w:rFonts w:ascii="仿宋_GB2312" w:eastAsia="仿宋_GB2312" w:hint="eastAsia"/>
          <w:sz w:val="28"/>
          <w:szCs w:val="28"/>
        </w:rPr>
        <w:t>践行</w:t>
      </w:r>
      <w:proofErr w:type="gramEnd"/>
      <w:r w:rsidRPr="00113595">
        <w:rPr>
          <w:rFonts w:ascii="仿宋_GB2312" w:eastAsia="仿宋_GB2312" w:hint="eastAsia"/>
          <w:sz w:val="28"/>
          <w:szCs w:val="28"/>
        </w:rPr>
        <w:t>社会主义核心价值观，模范遵守法律法规和校纪校规。</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3.学习成绩优良，具有较强的科研创新能力。</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4.无违法违纪行为，无学术不端行为,无不良诚信记录。</w:t>
      </w:r>
    </w:p>
    <w:p w:rsidR="00591948" w:rsidRPr="00113595" w:rsidRDefault="00591948" w:rsidP="00113595">
      <w:pPr>
        <w:spacing w:line="480" w:lineRule="exact"/>
        <w:ind w:firstLineChars="196" w:firstLine="551"/>
        <w:rPr>
          <w:rFonts w:ascii="仿宋_GB2312" w:eastAsia="仿宋_GB2312" w:hint="eastAsia"/>
          <w:b/>
          <w:sz w:val="28"/>
          <w:szCs w:val="28"/>
        </w:rPr>
      </w:pPr>
      <w:r w:rsidRPr="00113595">
        <w:rPr>
          <w:rFonts w:ascii="仿宋_GB2312" w:eastAsia="仿宋_GB2312" w:hint="eastAsia"/>
          <w:b/>
          <w:sz w:val="28"/>
          <w:szCs w:val="28"/>
        </w:rPr>
        <w:t>（二）优秀博士学位论文应符合以下条件</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1.论文选题有重要的理论意义或现实意义，研究内容体现科学前沿性、技术先进性或填补空白。</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2.论文作者系统、深入的掌握本学科及相关领域的理论基础和专门知识，具备独立进行科学研究的能力。</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3.论文内容主题突出、概念准确、结构严谨、层次清晰，文字表达准确、格式规范。</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4.论文在理论或方法上有所创新，取得的研究成果突出。</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5.原则上要求论文应由导师或获得答辩委员会专家的推荐，且在论文评审阶段没有出现“重大修改，重新送审”的结论。</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lastRenderedPageBreak/>
        <w:t>6.原则上应具备下列条件之一者,可优先推荐：</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（1）论文作者的科研成果达到本学科硕博连读者的科研成果要求。</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（2）在校期间获得过国家奖学金。</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（3）获得过省部级以上各类学科竞赛奖励者。</w:t>
      </w:r>
    </w:p>
    <w:p w:rsidR="00591948" w:rsidRPr="00113595" w:rsidRDefault="00591948" w:rsidP="00113595">
      <w:pPr>
        <w:spacing w:line="480" w:lineRule="exact"/>
        <w:ind w:firstLineChars="196" w:firstLine="551"/>
        <w:rPr>
          <w:rFonts w:ascii="仿宋_GB2312" w:eastAsia="仿宋_GB2312" w:hint="eastAsia"/>
          <w:b/>
          <w:sz w:val="28"/>
          <w:szCs w:val="28"/>
        </w:rPr>
      </w:pPr>
      <w:r w:rsidRPr="00113595">
        <w:rPr>
          <w:rFonts w:ascii="仿宋_GB2312" w:eastAsia="仿宋_GB2312" w:hint="eastAsia"/>
          <w:b/>
          <w:sz w:val="28"/>
          <w:szCs w:val="28"/>
        </w:rPr>
        <w:t>（三）优秀硕士学位论文应符合以下条件</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1.选题具有较好的理论意义或现实意义，研究内容有所创新，取得一定的科研成果。</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2.论文作者掌握本学科及相关领域的理论基础和专门知识，具备一定的科研能力。</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3.论文内容主题突出、概念准确、结构严谨、层次清晰，文字表达准确、格式规范。</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4. 原则上要求论文应由导师或获得答辩委员会专家的推荐，且在论文评审阶段没有出现“重大修改，重新送审”的结论。</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5. 原则上应具备下列条件之一者,可优先推荐：</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（1）论文作者在校期间发表过核心及以上学术论文一篇或获得国家发明专利授予一项。</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（2）在校期间获得过国家奖学金。</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（3）获得过省部级以上各类学科竞赛奖励者。</w:t>
      </w:r>
    </w:p>
    <w:p w:rsidR="00591948" w:rsidRPr="00113595" w:rsidRDefault="00591948" w:rsidP="00113595">
      <w:pPr>
        <w:spacing w:line="480" w:lineRule="exact"/>
        <w:ind w:firstLineChars="196" w:firstLine="551"/>
        <w:rPr>
          <w:rFonts w:ascii="仿宋_GB2312" w:eastAsia="仿宋_GB2312" w:hint="eastAsia"/>
          <w:b/>
          <w:sz w:val="28"/>
          <w:szCs w:val="28"/>
        </w:rPr>
      </w:pPr>
      <w:r w:rsidRPr="00113595">
        <w:rPr>
          <w:rFonts w:ascii="仿宋_GB2312" w:eastAsia="仿宋_GB2312" w:hint="eastAsia"/>
          <w:b/>
          <w:sz w:val="28"/>
          <w:szCs w:val="28"/>
        </w:rPr>
        <w:t>（四）优秀硕士专业学位论文应符合以下条件</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1.选题应来源于应用课题或现实问题，要有明确的职业背景和行业应用价值。</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2.论文应反映研究生综合运用知识技能解决实际问题的能力和水平。</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3.论文内容主题突出、概念准确、结构严谨、层次清晰，文字表达准确、格式规范。</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4.原则上要求论文应由导师或获得答辩委员会专家的推荐，且在论文评审阶段没有出现“重大修改，重新送审”的结论。</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5.原则上应具备下列条件之一者,可优先推荐：</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（1）论文作者在校期间通过本专业职业任职资格考试的。</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（2）论文评审阶段评审结论为“优秀论文”。</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（3）在校期间获得过国家奖学金。</w:t>
      </w:r>
    </w:p>
    <w:p w:rsidR="00591948" w:rsidRPr="00113595" w:rsidRDefault="00591948" w:rsidP="00113595">
      <w:pPr>
        <w:spacing w:line="480" w:lineRule="exact"/>
        <w:ind w:firstLineChars="196" w:firstLine="551"/>
        <w:rPr>
          <w:rFonts w:ascii="仿宋_GB2312" w:eastAsia="仿宋_GB2312" w:hint="eastAsia"/>
          <w:b/>
          <w:sz w:val="28"/>
          <w:szCs w:val="28"/>
        </w:rPr>
      </w:pPr>
      <w:r w:rsidRPr="00113595">
        <w:rPr>
          <w:rFonts w:ascii="仿宋_GB2312" w:eastAsia="仿宋_GB2312" w:hint="eastAsia"/>
          <w:b/>
          <w:sz w:val="28"/>
          <w:szCs w:val="28"/>
        </w:rPr>
        <w:t>（四）以下学位论文不在参评之列：</w:t>
      </w:r>
    </w:p>
    <w:p w:rsidR="00591948" w:rsidRPr="00113595" w:rsidRDefault="00591948" w:rsidP="00113595">
      <w:pPr>
        <w:spacing w:line="480" w:lineRule="exact"/>
        <w:ind w:firstLineChars="196" w:firstLine="549"/>
        <w:rPr>
          <w:rFonts w:ascii="仿宋_GB2312" w:eastAsia="仿宋_GB2312" w:hint="eastAsia"/>
          <w:sz w:val="28"/>
          <w:szCs w:val="28"/>
        </w:rPr>
      </w:pPr>
      <w:r w:rsidRPr="00113595">
        <w:rPr>
          <w:rFonts w:ascii="仿宋_GB2312" w:eastAsia="仿宋_GB2312" w:hint="eastAsia"/>
          <w:sz w:val="28"/>
          <w:szCs w:val="28"/>
        </w:rPr>
        <w:t xml:space="preserve"> 1.论文作者答辩前已获得副高级及以上职称者（含副高级）的学位论文；</w:t>
      </w:r>
    </w:p>
    <w:p w:rsidR="00591948" w:rsidRPr="00113595" w:rsidRDefault="00591948" w:rsidP="00113595">
      <w:pPr>
        <w:spacing w:line="480" w:lineRule="exact"/>
        <w:ind w:firstLineChars="196" w:firstLine="549"/>
        <w:rPr>
          <w:rFonts w:ascii="仿宋_GB2312" w:eastAsia="仿宋_GB2312"/>
          <w:sz w:val="28"/>
          <w:szCs w:val="28"/>
        </w:rPr>
      </w:pPr>
      <w:r w:rsidRPr="00113595">
        <w:rPr>
          <w:rFonts w:ascii="仿宋_GB2312" w:eastAsia="仿宋_GB2312" w:hint="eastAsia"/>
          <w:sz w:val="28"/>
          <w:szCs w:val="28"/>
        </w:rPr>
        <w:t xml:space="preserve"> 2.涉密或不公开上网的学位论文。</w:t>
      </w:r>
    </w:p>
    <w:p w:rsidR="00757D5A" w:rsidRPr="00113595" w:rsidRDefault="00757D5A" w:rsidP="00113595">
      <w:pPr>
        <w:spacing w:line="480" w:lineRule="exact"/>
        <w:ind w:firstLineChars="200" w:firstLine="562"/>
        <w:rPr>
          <w:rFonts w:ascii="仿宋_GB2312" w:eastAsia="仿宋_GB2312"/>
          <w:sz w:val="28"/>
          <w:szCs w:val="28"/>
        </w:rPr>
      </w:pPr>
      <w:r w:rsidRPr="00113595">
        <w:rPr>
          <w:rFonts w:ascii="仿宋_GB2312" w:eastAsia="仿宋_GB2312" w:hint="eastAsia"/>
          <w:b/>
          <w:sz w:val="28"/>
          <w:szCs w:val="28"/>
        </w:rPr>
        <w:t>三、评选范围及数量</w:t>
      </w:r>
    </w:p>
    <w:p w:rsidR="00757D5A" w:rsidRPr="00113595" w:rsidRDefault="00757D5A" w:rsidP="00113595">
      <w:pPr>
        <w:spacing w:line="480" w:lineRule="exact"/>
        <w:ind w:firstLineChars="200" w:firstLine="562"/>
        <w:rPr>
          <w:rFonts w:ascii="仿宋_GB2312" w:eastAsia="仿宋_GB2312"/>
          <w:b/>
          <w:sz w:val="28"/>
          <w:szCs w:val="28"/>
        </w:rPr>
      </w:pPr>
      <w:r w:rsidRPr="00113595">
        <w:rPr>
          <w:rFonts w:ascii="仿宋_GB2312" w:eastAsia="仿宋_GB2312" w:hint="eastAsia"/>
          <w:b/>
          <w:sz w:val="28"/>
          <w:szCs w:val="28"/>
        </w:rPr>
        <w:t>（一）评选范围</w:t>
      </w:r>
    </w:p>
    <w:p w:rsidR="00757D5A" w:rsidRPr="00113595" w:rsidRDefault="00591948" w:rsidP="00113595">
      <w:pPr>
        <w:spacing w:line="480" w:lineRule="exact"/>
        <w:ind w:firstLineChars="200" w:firstLine="560"/>
        <w:rPr>
          <w:rFonts w:ascii="仿宋_GB2312" w:eastAsia="仿宋_GB2312"/>
          <w:sz w:val="28"/>
          <w:szCs w:val="28"/>
        </w:rPr>
      </w:pPr>
      <w:r w:rsidRPr="00113595">
        <w:rPr>
          <w:rFonts w:ascii="仿宋_GB2312" w:eastAsia="仿宋_GB2312" w:hint="eastAsia"/>
          <w:sz w:val="28"/>
          <w:szCs w:val="28"/>
        </w:rPr>
        <w:t>2016年12月及2017年</w:t>
      </w:r>
      <w:r w:rsidR="00757D5A" w:rsidRPr="00113595">
        <w:rPr>
          <w:rFonts w:ascii="仿宋_GB2312" w:eastAsia="仿宋_GB2312" w:hint="eastAsia"/>
          <w:sz w:val="28"/>
          <w:szCs w:val="28"/>
        </w:rPr>
        <w:t>6月</w:t>
      </w:r>
      <w:r w:rsidRPr="00113595">
        <w:rPr>
          <w:rFonts w:ascii="仿宋_GB2312" w:eastAsia="仿宋_GB2312" w:hint="eastAsia"/>
          <w:sz w:val="28"/>
          <w:szCs w:val="28"/>
        </w:rPr>
        <w:t>被授予</w:t>
      </w:r>
      <w:r w:rsidR="00757D5A" w:rsidRPr="00113595">
        <w:rPr>
          <w:rFonts w:ascii="仿宋_GB2312" w:eastAsia="仿宋_GB2312" w:hint="eastAsia"/>
          <w:sz w:val="28"/>
          <w:szCs w:val="28"/>
        </w:rPr>
        <w:t>博士、硕士学位者的学位论文。</w:t>
      </w:r>
    </w:p>
    <w:p w:rsidR="00757D5A" w:rsidRPr="00113595" w:rsidRDefault="00757D5A" w:rsidP="00113595">
      <w:pPr>
        <w:spacing w:line="480" w:lineRule="exact"/>
        <w:ind w:firstLineChars="200" w:firstLine="562"/>
        <w:rPr>
          <w:rFonts w:ascii="仿宋_GB2312" w:eastAsia="仿宋_GB2312"/>
          <w:b/>
          <w:sz w:val="28"/>
          <w:szCs w:val="28"/>
        </w:rPr>
      </w:pPr>
      <w:r w:rsidRPr="00113595">
        <w:rPr>
          <w:rFonts w:ascii="仿宋_GB2312" w:eastAsia="仿宋_GB2312" w:hint="eastAsia"/>
          <w:b/>
          <w:sz w:val="28"/>
          <w:szCs w:val="28"/>
        </w:rPr>
        <w:t>（二）评选数量</w:t>
      </w:r>
    </w:p>
    <w:p w:rsidR="00C67A27" w:rsidRPr="00113595" w:rsidRDefault="00591948" w:rsidP="00113595">
      <w:pPr>
        <w:spacing w:line="480" w:lineRule="exact"/>
        <w:ind w:firstLineChars="200" w:firstLine="560"/>
        <w:rPr>
          <w:rFonts w:ascii="仿宋_GB2312" w:eastAsia="仿宋_GB2312" w:hint="eastAsia"/>
          <w:sz w:val="28"/>
          <w:szCs w:val="28"/>
        </w:rPr>
      </w:pPr>
      <w:r w:rsidRPr="00113595">
        <w:rPr>
          <w:rFonts w:ascii="仿宋_GB2312" w:eastAsia="仿宋_GB2312" w:hint="eastAsia"/>
          <w:sz w:val="28"/>
          <w:szCs w:val="28"/>
        </w:rPr>
        <w:t>1.优秀博士学位论文不超过</w:t>
      </w:r>
      <w:r w:rsidR="00757D5A" w:rsidRPr="00113595">
        <w:rPr>
          <w:rFonts w:ascii="仿宋_GB2312" w:eastAsia="仿宋_GB2312" w:hint="eastAsia"/>
          <w:sz w:val="28"/>
          <w:szCs w:val="28"/>
        </w:rPr>
        <w:t>当次</w:t>
      </w:r>
      <w:r w:rsidRPr="00113595">
        <w:rPr>
          <w:rFonts w:ascii="仿宋_GB2312" w:eastAsia="仿宋_GB2312" w:hint="eastAsia"/>
          <w:sz w:val="28"/>
          <w:szCs w:val="28"/>
        </w:rPr>
        <w:t>授予</w:t>
      </w:r>
      <w:r w:rsidR="00757D5A" w:rsidRPr="00113595">
        <w:rPr>
          <w:rFonts w:ascii="仿宋_GB2312" w:eastAsia="仿宋_GB2312" w:hint="eastAsia"/>
          <w:sz w:val="28"/>
          <w:szCs w:val="28"/>
        </w:rPr>
        <w:t>博士学位总数的15%，学科评估排名位于前30%的学科或国家重点学科推荐比例可以增加到20%</w:t>
      </w:r>
      <w:r w:rsidR="00C67A27" w:rsidRPr="00113595">
        <w:rPr>
          <w:rFonts w:ascii="仿宋_GB2312" w:eastAsia="仿宋_GB2312" w:hint="eastAsia"/>
          <w:sz w:val="28"/>
          <w:szCs w:val="28"/>
        </w:rPr>
        <w:t>。</w:t>
      </w:r>
    </w:p>
    <w:p w:rsidR="00757D5A" w:rsidRPr="00113595" w:rsidRDefault="00C67A27" w:rsidP="00113595">
      <w:pPr>
        <w:spacing w:line="480" w:lineRule="exact"/>
        <w:ind w:firstLineChars="200" w:firstLine="560"/>
        <w:rPr>
          <w:rFonts w:ascii="仿宋_GB2312" w:eastAsia="仿宋_GB2312" w:hint="eastAsia"/>
          <w:sz w:val="28"/>
          <w:szCs w:val="28"/>
        </w:rPr>
      </w:pPr>
      <w:r w:rsidRPr="00113595">
        <w:rPr>
          <w:rFonts w:ascii="仿宋_GB2312" w:eastAsia="仿宋_GB2312" w:hint="eastAsia"/>
          <w:sz w:val="28"/>
          <w:szCs w:val="28"/>
        </w:rPr>
        <w:t>2.</w:t>
      </w:r>
      <w:r w:rsidR="00757D5A" w:rsidRPr="00113595">
        <w:rPr>
          <w:rFonts w:ascii="仿宋_GB2312" w:eastAsia="仿宋_GB2312" w:hint="eastAsia"/>
          <w:sz w:val="28"/>
          <w:szCs w:val="28"/>
        </w:rPr>
        <w:t>优秀硕士学位论文一般不超过当次硕士学位授予人数的5%。</w:t>
      </w:r>
    </w:p>
    <w:p w:rsidR="00C67A27" w:rsidRPr="00113595" w:rsidRDefault="00C67A27" w:rsidP="00113595">
      <w:pPr>
        <w:spacing w:line="480" w:lineRule="exact"/>
        <w:ind w:firstLineChars="200" w:firstLine="562"/>
        <w:rPr>
          <w:rFonts w:ascii="仿宋_GB2312" w:eastAsia="仿宋_GB2312" w:hint="eastAsia"/>
          <w:b/>
          <w:sz w:val="28"/>
          <w:szCs w:val="28"/>
        </w:rPr>
      </w:pPr>
      <w:r w:rsidRPr="00113595">
        <w:rPr>
          <w:rFonts w:ascii="仿宋_GB2312" w:eastAsia="仿宋_GB2312" w:hint="eastAsia"/>
          <w:b/>
          <w:sz w:val="28"/>
          <w:szCs w:val="28"/>
        </w:rPr>
        <w:t>四、评选工作程序</w:t>
      </w:r>
    </w:p>
    <w:p w:rsidR="001A7DDF" w:rsidRPr="00113595" w:rsidRDefault="00C67A27" w:rsidP="00113595">
      <w:pPr>
        <w:spacing w:line="480" w:lineRule="exact"/>
        <w:ind w:firstLineChars="200" w:firstLine="560"/>
        <w:rPr>
          <w:rFonts w:ascii="仿宋_GB2312" w:eastAsia="仿宋_GB2312" w:hint="eastAsia"/>
          <w:sz w:val="28"/>
          <w:szCs w:val="28"/>
        </w:rPr>
      </w:pPr>
      <w:r w:rsidRPr="00113595">
        <w:rPr>
          <w:rFonts w:ascii="仿宋_GB2312" w:eastAsia="仿宋_GB2312" w:hint="eastAsia"/>
          <w:sz w:val="28"/>
          <w:szCs w:val="28"/>
        </w:rPr>
        <w:t>1.</w:t>
      </w:r>
      <w:r w:rsidR="001A7DDF" w:rsidRPr="00113595">
        <w:rPr>
          <w:rFonts w:ascii="仿宋_GB2312" w:eastAsia="仿宋_GB2312" w:hint="eastAsia"/>
          <w:sz w:val="28"/>
          <w:szCs w:val="28"/>
        </w:rPr>
        <w:t>学位</w:t>
      </w:r>
      <w:proofErr w:type="gramStart"/>
      <w:r w:rsidR="001A7DDF" w:rsidRPr="00113595">
        <w:rPr>
          <w:rFonts w:ascii="仿宋_GB2312" w:eastAsia="仿宋_GB2312" w:hint="eastAsia"/>
          <w:sz w:val="28"/>
          <w:szCs w:val="28"/>
        </w:rPr>
        <w:t>评定分</w:t>
      </w:r>
      <w:proofErr w:type="gramEnd"/>
      <w:r w:rsidR="001A7DDF" w:rsidRPr="00113595">
        <w:rPr>
          <w:rFonts w:ascii="仿宋_GB2312" w:eastAsia="仿宋_GB2312" w:hint="eastAsia"/>
          <w:sz w:val="28"/>
          <w:szCs w:val="28"/>
        </w:rPr>
        <w:t>委员会按照不超过学校核定的名额范围内对导师或答辩委员会推荐的论文进行审议，并在本单位至少公示3个工作日，无异议后，将推荐名单提交至研究生院。</w:t>
      </w:r>
    </w:p>
    <w:p w:rsidR="003A2662" w:rsidRPr="00113595" w:rsidRDefault="001A7DDF" w:rsidP="00113595">
      <w:pPr>
        <w:spacing w:line="480" w:lineRule="exact"/>
        <w:ind w:firstLineChars="200" w:firstLine="560"/>
        <w:rPr>
          <w:rFonts w:ascii="仿宋_GB2312" w:eastAsia="仿宋_GB2312" w:hint="eastAsia"/>
          <w:sz w:val="28"/>
          <w:szCs w:val="28"/>
        </w:rPr>
      </w:pPr>
      <w:r w:rsidRPr="00113595">
        <w:rPr>
          <w:rFonts w:ascii="仿宋_GB2312" w:eastAsia="仿宋_GB2312" w:hint="eastAsia"/>
          <w:sz w:val="28"/>
          <w:szCs w:val="28"/>
        </w:rPr>
        <w:t>2.研究生院汇总后，将名单</w:t>
      </w:r>
      <w:proofErr w:type="gramStart"/>
      <w:r w:rsidRPr="00113595">
        <w:rPr>
          <w:rFonts w:ascii="仿宋_GB2312" w:eastAsia="仿宋_GB2312" w:hint="eastAsia"/>
          <w:sz w:val="28"/>
          <w:szCs w:val="28"/>
        </w:rPr>
        <w:t>提交至</w:t>
      </w:r>
      <w:r w:rsidR="00E81913" w:rsidRPr="00113595">
        <w:rPr>
          <w:rFonts w:ascii="仿宋_GB2312" w:eastAsia="仿宋_GB2312" w:hint="eastAsia"/>
          <w:sz w:val="28"/>
          <w:szCs w:val="28"/>
        </w:rPr>
        <w:t>校学位</w:t>
      </w:r>
      <w:proofErr w:type="gramEnd"/>
      <w:r w:rsidR="00E81913" w:rsidRPr="00113595">
        <w:rPr>
          <w:rFonts w:ascii="仿宋_GB2312" w:eastAsia="仿宋_GB2312" w:hint="eastAsia"/>
          <w:sz w:val="28"/>
          <w:szCs w:val="28"/>
        </w:rPr>
        <w:t>评定委员会审定，并在全校范围内至少公示3个工作日。</w:t>
      </w:r>
    </w:p>
    <w:p w:rsidR="00E81913" w:rsidRPr="00113595" w:rsidRDefault="001A7DDF" w:rsidP="00113595">
      <w:pPr>
        <w:spacing w:line="480" w:lineRule="exact"/>
        <w:ind w:firstLineChars="200" w:firstLine="560"/>
        <w:rPr>
          <w:rFonts w:ascii="仿宋_GB2312" w:eastAsia="仿宋_GB2312" w:hint="eastAsia"/>
          <w:sz w:val="28"/>
          <w:szCs w:val="28"/>
        </w:rPr>
      </w:pPr>
      <w:r w:rsidRPr="00113595">
        <w:rPr>
          <w:rFonts w:ascii="仿宋_GB2312" w:eastAsia="仿宋_GB2312" w:hint="eastAsia"/>
          <w:sz w:val="28"/>
          <w:szCs w:val="28"/>
        </w:rPr>
        <w:t>3</w:t>
      </w:r>
      <w:r w:rsidR="00E81913" w:rsidRPr="00113595">
        <w:rPr>
          <w:rFonts w:ascii="仿宋_GB2312" w:eastAsia="仿宋_GB2312" w:hint="eastAsia"/>
          <w:sz w:val="28"/>
          <w:szCs w:val="28"/>
        </w:rPr>
        <w:t>.公示无异议后，学校予以发文确认。</w:t>
      </w:r>
    </w:p>
    <w:p w:rsidR="00E81913" w:rsidRPr="00113595" w:rsidRDefault="00E81913" w:rsidP="00113595">
      <w:pPr>
        <w:spacing w:line="480" w:lineRule="exact"/>
        <w:ind w:firstLineChars="200" w:firstLine="562"/>
        <w:rPr>
          <w:rFonts w:ascii="仿宋_GB2312" w:eastAsia="仿宋_GB2312" w:hint="eastAsia"/>
          <w:b/>
          <w:sz w:val="28"/>
          <w:szCs w:val="28"/>
        </w:rPr>
      </w:pPr>
      <w:r w:rsidRPr="00113595">
        <w:rPr>
          <w:rFonts w:ascii="仿宋_GB2312" w:eastAsia="仿宋_GB2312" w:hint="eastAsia"/>
          <w:b/>
          <w:sz w:val="28"/>
          <w:szCs w:val="28"/>
        </w:rPr>
        <w:t>五、</w:t>
      </w:r>
      <w:r w:rsidR="004C0AF2" w:rsidRPr="00113595">
        <w:rPr>
          <w:rFonts w:ascii="仿宋_GB2312" w:eastAsia="仿宋_GB2312" w:hint="eastAsia"/>
          <w:b/>
          <w:sz w:val="28"/>
          <w:szCs w:val="28"/>
        </w:rPr>
        <w:t>材料报送</w:t>
      </w:r>
      <w:r w:rsidRPr="00113595">
        <w:rPr>
          <w:rFonts w:ascii="仿宋_GB2312" w:eastAsia="仿宋_GB2312" w:hint="eastAsia"/>
          <w:b/>
          <w:sz w:val="28"/>
          <w:szCs w:val="28"/>
        </w:rPr>
        <w:t>要求</w:t>
      </w:r>
    </w:p>
    <w:p w:rsidR="004C0AF2" w:rsidRPr="00113595" w:rsidRDefault="0048669F" w:rsidP="00113595">
      <w:pPr>
        <w:spacing w:line="480" w:lineRule="exact"/>
        <w:ind w:firstLineChars="200" w:firstLine="560"/>
        <w:rPr>
          <w:rFonts w:ascii="仿宋_GB2312" w:eastAsia="仿宋_GB2312" w:hint="eastAsia"/>
          <w:sz w:val="28"/>
          <w:szCs w:val="28"/>
        </w:rPr>
      </w:pPr>
      <w:r w:rsidRPr="00113595">
        <w:rPr>
          <w:rFonts w:ascii="仿宋_GB2312" w:eastAsia="仿宋_GB2312" w:hint="eastAsia"/>
          <w:sz w:val="28"/>
          <w:szCs w:val="28"/>
        </w:rPr>
        <w:t>2017年6月</w:t>
      </w:r>
      <w:r w:rsidR="00740760" w:rsidRPr="00113595">
        <w:rPr>
          <w:rFonts w:ascii="仿宋_GB2312" w:eastAsia="仿宋_GB2312" w:hint="eastAsia"/>
          <w:sz w:val="28"/>
          <w:szCs w:val="28"/>
        </w:rPr>
        <w:t>9</w:t>
      </w:r>
      <w:r w:rsidRPr="00113595">
        <w:rPr>
          <w:rFonts w:ascii="仿宋_GB2312" w:eastAsia="仿宋_GB2312" w:hint="eastAsia"/>
          <w:sz w:val="28"/>
          <w:szCs w:val="28"/>
        </w:rPr>
        <w:t>日前，各单位</w:t>
      </w:r>
      <w:r w:rsidR="00F55CDD" w:rsidRPr="00113595">
        <w:rPr>
          <w:rFonts w:ascii="仿宋_GB2312" w:eastAsia="仿宋_GB2312" w:hint="eastAsia"/>
          <w:sz w:val="28"/>
          <w:szCs w:val="28"/>
        </w:rPr>
        <w:t>填写《2017年优秀研究生学位论文</w:t>
      </w:r>
      <w:r w:rsidR="00097985">
        <w:rPr>
          <w:rFonts w:ascii="仿宋_GB2312" w:eastAsia="仿宋_GB2312" w:hint="eastAsia"/>
          <w:sz w:val="28"/>
          <w:szCs w:val="28"/>
        </w:rPr>
        <w:t>推荐</w:t>
      </w:r>
      <w:r w:rsidR="00F55CDD" w:rsidRPr="00113595">
        <w:rPr>
          <w:rFonts w:ascii="仿宋_GB2312" w:eastAsia="仿宋_GB2312" w:hint="eastAsia"/>
          <w:sz w:val="28"/>
          <w:szCs w:val="28"/>
        </w:rPr>
        <w:t>名单》</w:t>
      </w:r>
      <w:r w:rsidR="00113595">
        <w:rPr>
          <w:rFonts w:ascii="仿宋_GB2312" w:eastAsia="仿宋_GB2312" w:hint="eastAsia"/>
          <w:sz w:val="28"/>
          <w:szCs w:val="28"/>
        </w:rPr>
        <w:t>（附件1）</w:t>
      </w:r>
      <w:r w:rsidR="00F55CDD" w:rsidRPr="00113595">
        <w:rPr>
          <w:rFonts w:ascii="仿宋_GB2312" w:eastAsia="仿宋_GB2312" w:hint="eastAsia"/>
          <w:sz w:val="28"/>
          <w:szCs w:val="28"/>
        </w:rPr>
        <w:t>，并将纸质版报送至研究生院学位与评估办公室，电子版发生至yxwk@nwu.</w:t>
      </w:r>
      <w:proofErr w:type="gramStart"/>
      <w:r w:rsidR="00F55CDD" w:rsidRPr="00113595">
        <w:rPr>
          <w:rFonts w:ascii="仿宋_GB2312" w:eastAsia="仿宋_GB2312" w:hint="eastAsia"/>
          <w:sz w:val="28"/>
          <w:szCs w:val="28"/>
        </w:rPr>
        <w:t>edu.cn.</w:t>
      </w:r>
      <w:proofErr w:type="gramEnd"/>
    </w:p>
    <w:p w:rsidR="00740760" w:rsidRPr="00113595" w:rsidRDefault="00740760" w:rsidP="00113595">
      <w:pPr>
        <w:spacing w:line="480" w:lineRule="exact"/>
        <w:ind w:firstLineChars="200" w:firstLine="562"/>
        <w:rPr>
          <w:rFonts w:ascii="仿宋_GB2312" w:eastAsia="仿宋_GB2312" w:hint="eastAsia"/>
          <w:b/>
          <w:sz w:val="28"/>
          <w:szCs w:val="28"/>
        </w:rPr>
      </w:pPr>
      <w:r w:rsidRPr="00113595">
        <w:rPr>
          <w:rFonts w:ascii="仿宋_GB2312" w:eastAsia="仿宋_GB2312" w:hint="eastAsia"/>
          <w:b/>
          <w:sz w:val="28"/>
          <w:szCs w:val="28"/>
        </w:rPr>
        <w:t>六、其他</w:t>
      </w:r>
    </w:p>
    <w:p w:rsidR="00740760" w:rsidRPr="00113595" w:rsidRDefault="00740760" w:rsidP="00113595">
      <w:pPr>
        <w:spacing w:line="480" w:lineRule="exact"/>
        <w:ind w:firstLineChars="200" w:firstLine="560"/>
        <w:rPr>
          <w:rFonts w:ascii="仿宋_GB2312" w:eastAsia="仿宋_GB2312" w:hint="eastAsia"/>
          <w:sz w:val="28"/>
          <w:szCs w:val="28"/>
        </w:rPr>
      </w:pPr>
      <w:r w:rsidRPr="00113595">
        <w:rPr>
          <w:rFonts w:ascii="仿宋_GB2312" w:eastAsia="仿宋_GB2312" w:hint="eastAsia"/>
          <w:sz w:val="28"/>
          <w:szCs w:val="28"/>
        </w:rPr>
        <w:t>1.各单位应高度重视优秀研究生学位论文推荐工作，按照给研究生院备案的本单位优秀论文评选办法开展工作。</w:t>
      </w:r>
    </w:p>
    <w:p w:rsidR="00740760" w:rsidRPr="00113595" w:rsidRDefault="00740760" w:rsidP="00113595">
      <w:pPr>
        <w:spacing w:line="480" w:lineRule="exact"/>
        <w:ind w:firstLineChars="200" w:firstLine="560"/>
        <w:rPr>
          <w:rFonts w:ascii="仿宋_GB2312" w:eastAsia="仿宋_GB2312" w:hint="eastAsia"/>
          <w:sz w:val="28"/>
          <w:szCs w:val="28"/>
        </w:rPr>
      </w:pPr>
      <w:r w:rsidRPr="00113595">
        <w:rPr>
          <w:rFonts w:ascii="仿宋_GB2312" w:eastAsia="仿宋_GB2312" w:hint="eastAsia"/>
          <w:sz w:val="28"/>
          <w:szCs w:val="28"/>
        </w:rPr>
        <w:t>2.被评为优秀</w:t>
      </w:r>
      <w:r w:rsidR="004C0AF2" w:rsidRPr="00113595">
        <w:rPr>
          <w:rFonts w:ascii="仿宋_GB2312" w:eastAsia="仿宋_GB2312" w:hint="eastAsia"/>
          <w:sz w:val="28"/>
          <w:szCs w:val="28"/>
        </w:rPr>
        <w:t>研究生学位论文的作者</w:t>
      </w:r>
      <w:r w:rsidRPr="00113595">
        <w:rPr>
          <w:rFonts w:ascii="仿宋_GB2312" w:eastAsia="仿宋_GB2312" w:hint="eastAsia"/>
          <w:sz w:val="28"/>
          <w:szCs w:val="28"/>
        </w:rPr>
        <w:t>，若有违反学术规范行为，一经发现，取消其优秀博士、硕士学位论文</w:t>
      </w:r>
      <w:r w:rsidR="004C0AF2" w:rsidRPr="00113595">
        <w:rPr>
          <w:rFonts w:ascii="仿宋_GB2312" w:eastAsia="仿宋_GB2312" w:hint="eastAsia"/>
          <w:sz w:val="28"/>
          <w:szCs w:val="28"/>
        </w:rPr>
        <w:t>资格，</w:t>
      </w:r>
      <w:r w:rsidRPr="00113595">
        <w:rPr>
          <w:rFonts w:ascii="仿宋_GB2312" w:eastAsia="仿宋_GB2312" w:hint="eastAsia"/>
          <w:sz w:val="28"/>
          <w:szCs w:val="28"/>
        </w:rPr>
        <w:t>收回荣誉证书，并按照相关规定进行处理。</w:t>
      </w:r>
    </w:p>
    <w:p w:rsidR="004C0AF2" w:rsidRPr="00113595" w:rsidRDefault="004C0AF2" w:rsidP="00113595">
      <w:pPr>
        <w:spacing w:line="480" w:lineRule="exact"/>
        <w:ind w:firstLineChars="200" w:firstLine="560"/>
        <w:rPr>
          <w:rFonts w:ascii="仿宋_GB2312" w:eastAsia="仿宋_GB2312" w:hint="eastAsia"/>
          <w:sz w:val="28"/>
          <w:szCs w:val="28"/>
        </w:rPr>
      </w:pPr>
      <w:r w:rsidRPr="00113595">
        <w:rPr>
          <w:rFonts w:ascii="仿宋_GB2312" w:eastAsia="仿宋_GB2312" w:hint="eastAsia"/>
          <w:sz w:val="28"/>
          <w:szCs w:val="28"/>
        </w:rPr>
        <w:t>3.未尽事宜，请联系研究生院学位与评估办公室，联系人：冯建涛、杨赛，联系电话：</w:t>
      </w:r>
      <w:r w:rsidR="00F55CDD" w:rsidRPr="00113595">
        <w:rPr>
          <w:rFonts w:ascii="仿宋_GB2312" w:eastAsia="仿宋_GB2312" w:hint="eastAsia"/>
          <w:sz w:val="28"/>
          <w:szCs w:val="28"/>
        </w:rPr>
        <w:t>88308164，电子邮箱：yxwk@nwu.edu.cn</w:t>
      </w:r>
    </w:p>
    <w:p w:rsidR="00F55CDD" w:rsidRPr="00113595" w:rsidRDefault="00F55CDD" w:rsidP="00113595">
      <w:pPr>
        <w:spacing w:line="480" w:lineRule="exact"/>
        <w:ind w:firstLineChars="200" w:firstLine="560"/>
        <w:rPr>
          <w:rFonts w:ascii="仿宋_GB2312" w:eastAsia="仿宋_GB2312" w:hint="eastAsia"/>
          <w:sz w:val="28"/>
          <w:szCs w:val="28"/>
        </w:rPr>
      </w:pPr>
    </w:p>
    <w:p w:rsidR="00F55CDD" w:rsidRPr="00113595" w:rsidRDefault="00F55CDD" w:rsidP="00113595">
      <w:pPr>
        <w:spacing w:line="480" w:lineRule="exact"/>
        <w:ind w:firstLineChars="200" w:firstLine="560"/>
        <w:rPr>
          <w:rFonts w:ascii="仿宋_GB2312" w:eastAsia="仿宋_GB2312" w:hint="eastAsia"/>
          <w:sz w:val="28"/>
          <w:szCs w:val="28"/>
        </w:rPr>
      </w:pPr>
    </w:p>
    <w:p w:rsidR="00F55CDD" w:rsidRPr="00113595" w:rsidRDefault="00F55CDD" w:rsidP="00113595">
      <w:pPr>
        <w:spacing w:line="480" w:lineRule="exact"/>
        <w:ind w:firstLineChars="200" w:firstLine="560"/>
        <w:rPr>
          <w:rFonts w:ascii="仿宋_GB2312" w:eastAsia="仿宋_GB2312"/>
          <w:sz w:val="28"/>
          <w:szCs w:val="28"/>
        </w:rPr>
      </w:pPr>
    </w:p>
    <w:p w:rsidR="006661A1" w:rsidRDefault="00E74F89" w:rsidP="00A04FDB">
      <w:pPr>
        <w:spacing w:line="480" w:lineRule="exact"/>
        <w:rPr>
          <w:rFonts w:ascii="仿宋_GB2312" w:eastAsia="仿宋_GB2312" w:hint="eastAsia"/>
          <w:sz w:val="28"/>
          <w:szCs w:val="28"/>
        </w:rPr>
      </w:pPr>
      <w:r w:rsidRPr="00113595">
        <w:rPr>
          <w:rFonts w:ascii="仿宋_GB2312" w:eastAsia="仿宋_GB2312" w:hint="eastAsia"/>
          <w:sz w:val="28"/>
          <w:szCs w:val="28"/>
        </w:rPr>
        <w:t>附件</w:t>
      </w:r>
      <w:r w:rsidR="00113595">
        <w:rPr>
          <w:rFonts w:ascii="仿宋_GB2312" w:eastAsia="仿宋_GB2312" w:hint="eastAsia"/>
          <w:sz w:val="28"/>
          <w:szCs w:val="28"/>
        </w:rPr>
        <w:t>1</w:t>
      </w:r>
      <w:r w:rsidRPr="00113595">
        <w:rPr>
          <w:rFonts w:ascii="仿宋_GB2312" w:eastAsia="仿宋_GB2312" w:hint="eastAsia"/>
          <w:sz w:val="28"/>
          <w:szCs w:val="28"/>
        </w:rPr>
        <w:t>：201</w:t>
      </w:r>
      <w:r w:rsidR="004C0AF2" w:rsidRPr="00113595">
        <w:rPr>
          <w:rFonts w:ascii="仿宋_GB2312" w:eastAsia="仿宋_GB2312" w:hint="eastAsia"/>
          <w:sz w:val="28"/>
          <w:szCs w:val="28"/>
        </w:rPr>
        <w:t>7</w:t>
      </w:r>
      <w:r w:rsidRPr="00113595">
        <w:rPr>
          <w:rFonts w:ascii="仿宋_GB2312" w:eastAsia="仿宋_GB2312" w:hint="eastAsia"/>
          <w:sz w:val="28"/>
          <w:szCs w:val="28"/>
        </w:rPr>
        <w:t>年优秀研究生学位论文</w:t>
      </w:r>
      <w:r w:rsidR="00097985">
        <w:rPr>
          <w:rFonts w:ascii="仿宋_GB2312" w:eastAsia="仿宋_GB2312" w:hint="eastAsia"/>
          <w:sz w:val="28"/>
          <w:szCs w:val="28"/>
        </w:rPr>
        <w:t>推荐</w:t>
      </w:r>
      <w:r w:rsidRPr="00113595">
        <w:rPr>
          <w:rFonts w:ascii="仿宋_GB2312" w:eastAsia="仿宋_GB2312" w:hint="eastAsia"/>
          <w:sz w:val="28"/>
          <w:szCs w:val="28"/>
        </w:rPr>
        <w:t>名单</w:t>
      </w:r>
    </w:p>
    <w:p w:rsidR="00A04FDB" w:rsidRPr="00113595" w:rsidRDefault="00A04FDB" w:rsidP="00113595">
      <w:pPr>
        <w:spacing w:line="480" w:lineRule="exact"/>
        <w:ind w:firstLineChars="200" w:firstLine="560"/>
        <w:rPr>
          <w:rFonts w:ascii="仿宋_GB2312" w:eastAsia="仿宋_GB2312"/>
          <w:sz w:val="28"/>
          <w:szCs w:val="28"/>
        </w:rPr>
      </w:pPr>
      <w:r>
        <w:rPr>
          <w:rFonts w:ascii="仿宋_GB2312" w:eastAsia="仿宋_GB2312" w:hint="eastAsia"/>
          <w:sz w:val="28"/>
          <w:szCs w:val="28"/>
        </w:rPr>
        <w:t xml:space="preserve"> </w:t>
      </w:r>
    </w:p>
    <w:p w:rsidR="00E74F89" w:rsidRPr="00113595" w:rsidRDefault="00E74F89" w:rsidP="00113595">
      <w:pPr>
        <w:spacing w:line="480" w:lineRule="exact"/>
        <w:ind w:firstLineChars="200" w:firstLine="560"/>
        <w:rPr>
          <w:rFonts w:ascii="仿宋_GB2312" w:eastAsia="仿宋_GB2312"/>
          <w:sz w:val="28"/>
          <w:szCs w:val="28"/>
        </w:rPr>
      </w:pPr>
    </w:p>
    <w:p w:rsidR="006661A1" w:rsidRPr="00113595" w:rsidRDefault="006661A1" w:rsidP="00113595">
      <w:pPr>
        <w:spacing w:line="480" w:lineRule="exact"/>
        <w:ind w:firstLineChars="200" w:firstLine="560"/>
        <w:rPr>
          <w:rFonts w:ascii="仿宋_GB2312" w:eastAsia="仿宋_GB2312"/>
          <w:sz w:val="28"/>
          <w:szCs w:val="28"/>
        </w:rPr>
      </w:pPr>
      <w:r w:rsidRPr="00113595">
        <w:rPr>
          <w:rFonts w:ascii="仿宋_GB2312" w:eastAsia="仿宋_GB2312" w:hint="eastAsia"/>
          <w:sz w:val="28"/>
          <w:szCs w:val="28"/>
        </w:rPr>
        <w:t xml:space="preserve">               </w:t>
      </w:r>
      <w:r w:rsidR="00A04FDB">
        <w:rPr>
          <w:rFonts w:ascii="仿宋_GB2312" w:eastAsia="仿宋_GB2312" w:hint="eastAsia"/>
          <w:sz w:val="28"/>
          <w:szCs w:val="28"/>
        </w:rPr>
        <w:t xml:space="preserve">             </w:t>
      </w:r>
      <w:r w:rsidRPr="00113595">
        <w:rPr>
          <w:rFonts w:ascii="仿宋_GB2312" w:eastAsia="仿宋_GB2312" w:hint="eastAsia"/>
          <w:sz w:val="28"/>
          <w:szCs w:val="28"/>
        </w:rPr>
        <w:t xml:space="preserve"> 研究生院</w:t>
      </w:r>
    </w:p>
    <w:p w:rsidR="006661A1" w:rsidRPr="00113595" w:rsidRDefault="006661A1" w:rsidP="00113595">
      <w:pPr>
        <w:spacing w:line="480" w:lineRule="exact"/>
        <w:ind w:firstLineChars="200" w:firstLine="560"/>
        <w:rPr>
          <w:rFonts w:ascii="仿宋_GB2312" w:eastAsia="仿宋_GB2312"/>
          <w:sz w:val="28"/>
          <w:szCs w:val="28"/>
        </w:rPr>
      </w:pPr>
      <w:r w:rsidRPr="00113595">
        <w:rPr>
          <w:rFonts w:ascii="仿宋_GB2312" w:eastAsia="仿宋_GB2312" w:hint="eastAsia"/>
          <w:sz w:val="28"/>
          <w:szCs w:val="28"/>
        </w:rPr>
        <w:t xml:space="preserve">  </w:t>
      </w:r>
      <w:r w:rsidR="00A04FDB">
        <w:rPr>
          <w:rFonts w:ascii="仿宋_GB2312" w:eastAsia="仿宋_GB2312" w:hint="eastAsia"/>
          <w:sz w:val="28"/>
          <w:szCs w:val="28"/>
        </w:rPr>
        <w:t xml:space="preserve">            </w:t>
      </w:r>
      <w:r w:rsidRPr="00113595">
        <w:rPr>
          <w:rFonts w:ascii="仿宋_GB2312" w:eastAsia="仿宋_GB2312" w:hint="eastAsia"/>
          <w:sz w:val="28"/>
          <w:szCs w:val="28"/>
        </w:rPr>
        <w:t xml:space="preserve">  </w:t>
      </w:r>
      <w:r w:rsidR="00A04FDB">
        <w:rPr>
          <w:rFonts w:ascii="仿宋_GB2312" w:eastAsia="仿宋_GB2312" w:hint="eastAsia"/>
          <w:sz w:val="28"/>
          <w:szCs w:val="28"/>
        </w:rPr>
        <w:t xml:space="preserve">  </w:t>
      </w:r>
      <w:r w:rsidRPr="00113595">
        <w:rPr>
          <w:rFonts w:ascii="仿宋_GB2312" w:eastAsia="仿宋_GB2312" w:hint="eastAsia"/>
          <w:sz w:val="28"/>
          <w:szCs w:val="28"/>
        </w:rPr>
        <w:t xml:space="preserve">     二〇一</w:t>
      </w:r>
      <w:r w:rsidR="00F55CDD" w:rsidRPr="00113595">
        <w:rPr>
          <w:rFonts w:ascii="仿宋_GB2312" w:eastAsia="仿宋_GB2312" w:hint="eastAsia"/>
          <w:sz w:val="28"/>
          <w:szCs w:val="28"/>
        </w:rPr>
        <w:t>七</w:t>
      </w:r>
      <w:r w:rsidRPr="00113595">
        <w:rPr>
          <w:rFonts w:ascii="仿宋_GB2312" w:eastAsia="仿宋_GB2312" w:hint="eastAsia"/>
          <w:sz w:val="28"/>
          <w:szCs w:val="28"/>
        </w:rPr>
        <w:t>年</w:t>
      </w:r>
      <w:r w:rsidR="00F55CDD" w:rsidRPr="00113595">
        <w:rPr>
          <w:rFonts w:ascii="仿宋_GB2312" w:eastAsia="仿宋_GB2312" w:hint="eastAsia"/>
          <w:sz w:val="28"/>
          <w:szCs w:val="28"/>
        </w:rPr>
        <w:t>五</w:t>
      </w:r>
      <w:r w:rsidRPr="00113595">
        <w:rPr>
          <w:rFonts w:ascii="仿宋_GB2312" w:eastAsia="仿宋_GB2312" w:hint="eastAsia"/>
          <w:sz w:val="28"/>
          <w:szCs w:val="28"/>
        </w:rPr>
        <w:t>月</w:t>
      </w:r>
      <w:r w:rsidR="00F55CDD" w:rsidRPr="00113595">
        <w:rPr>
          <w:rFonts w:ascii="仿宋_GB2312" w:eastAsia="仿宋_GB2312" w:hint="eastAsia"/>
          <w:sz w:val="28"/>
          <w:szCs w:val="28"/>
        </w:rPr>
        <w:t>十一</w:t>
      </w:r>
      <w:r w:rsidRPr="00113595">
        <w:rPr>
          <w:rFonts w:ascii="仿宋_GB2312" w:eastAsia="仿宋_GB2312" w:hint="eastAsia"/>
          <w:sz w:val="28"/>
          <w:szCs w:val="28"/>
        </w:rPr>
        <w:t>日</w:t>
      </w:r>
    </w:p>
    <w:p w:rsidR="00757D5A" w:rsidRPr="00113595" w:rsidRDefault="00757D5A" w:rsidP="00113595">
      <w:pPr>
        <w:spacing w:line="480" w:lineRule="exact"/>
        <w:ind w:firstLineChars="1100" w:firstLine="3080"/>
        <w:rPr>
          <w:rFonts w:ascii="仿宋_GB2312" w:eastAsia="仿宋_GB2312"/>
          <w:sz w:val="28"/>
          <w:szCs w:val="28"/>
        </w:rPr>
      </w:pPr>
    </w:p>
    <w:p w:rsidR="003B3C27" w:rsidRPr="00113595" w:rsidRDefault="003B3C27" w:rsidP="00113595">
      <w:pPr>
        <w:spacing w:line="480" w:lineRule="exact"/>
        <w:rPr>
          <w:rFonts w:eastAsia="仿宋_GB2312"/>
          <w:sz w:val="28"/>
          <w:szCs w:val="28"/>
        </w:rPr>
      </w:pPr>
      <w:bookmarkStart w:id="0" w:name="_GoBack"/>
      <w:bookmarkEnd w:id="0"/>
    </w:p>
    <w:sectPr w:rsidR="003B3C27" w:rsidRPr="00113595" w:rsidSect="002E5B27">
      <w:footerReference w:type="default" r:id="rId8"/>
      <w:pgSz w:w="11906" w:h="16838" w:code="9"/>
      <w:pgMar w:top="2098" w:right="1474" w:bottom="1985" w:left="1588" w:header="851" w:footer="1701"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058" w:rsidRDefault="00D05058" w:rsidP="00080BEF">
      <w:r>
        <w:separator/>
      </w:r>
    </w:p>
  </w:endnote>
  <w:endnote w:type="continuationSeparator" w:id="0">
    <w:p w:rsidR="00D05058" w:rsidRDefault="00D05058" w:rsidP="00080B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E65" w:rsidRDefault="00D05058" w:rsidP="00222A52">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058" w:rsidRDefault="00D05058" w:rsidP="00080BEF">
      <w:r>
        <w:separator/>
      </w:r>
    </w:p>
  </w:footnote>
  <w:footnote w:type="continuationSeparator" w:id="0">
    <w:p w:rsidR="00D05058" w:rsidRDefault="00D05058" w:rsidP="00080B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401F3B"/>
    <w:multiLevelType w:val="hybridMultilevel"/>
    <w:tmpl w:val="80B07E00"/>
    <w:lvl w:ilvl="0" w:tplc="20B0692E">
      <w:start w:val="1"/>
      <w:numFmt w:val="decimal"/>
      <w:lvlText w:val="%1"/>
      <w:lvlJc w:val="left"/>
      <w:pPr>
        <w:tabs>
          <w:tab w:val="num" w:pos="0"/>
        </w:tabs>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49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0BEF"/>
    <w:rsid w:val="0001029C"/>
    <w:rsid w:val="00010F93"/>
    <w:rsid w:val="000271DB"/>
    <w:rsid w:val="0003272F"/>
    <w:rsid w:val="00042EF8"/>
    <w:rsid w:val="00054310"/>
    <w:rsid w:val="0006306C"/>
    <w:rsid w:val="00066CB8"/>
    <w:rsid w:val="000703F3"/>
    <w:rsid w:val="0007600C"/>
    <w:rsid w:val="00080BEF"/>
    <w:rsid w:val="00081823"/>
    <w:rsid w:val="00086AB8"/>
    <w:rsid w:val="00097985"/>
    <w:rsid w:val="000A3C81"/>
    <w:rsid w:val="000A5BDB"/>
    <w:rsid w:val="000C7696"/>
    <w:rsid w:val="000D7053"/>
    <w:rsid w:val="00112643"/>
    <w:rsid w:val="00113595"/>
    <w:rsid w:val="00122522"/>
    <w:rsid w:val="00123ABD"/>
    <w:rsid w:val="00123EB4"/>
    <w:rsid w:val="00125A25"/>
    <w:rsid w:val="00133DA0"/>
    <w:rsid w:val="00134AF1"/>
    <w:rsid w:val="00137498"/>
    <w:rsid w:val="001876F0"/>
    <w:rsid w:val="00190349"/>
    <w:rsid w:val="00193D5B"/>
    <w:rsid w:val="00195CF5"/>
    <w:rsid w:val="001A2CE0"/>
    <w:rsid w:val="001A7DDF"/>
    <w:rsid w:val="001C71F3"/>
    <w:rsid w:val="001F30C4"/>
    <w:rsid w:val="00203D94"/>
    <w:rsid w:val="00214C3D"/>
    <w:rsid w:val="002264F8"/>
    <w:rsid w:val="0023423C"/>
    <w:rsid w:val="00240F67"/>
    <w:rsid w:val="002541E6"/>
    <w:rsid w:val="00286A30"/>
    <w:rsid w:val="00293655"/>
    <w:rsid w:val="002C78C0"/>
    <w:rsid w:val="002E74AA"/>
    <w:rsid w:val="002F132B"/>
    <w:rsid w:val="0032260B"/>
    <w:rsid w:val="003438C0"/>
    <w:rsid w:val="0035284D"/>
    <w:rsid w:val="00353531"/>
    <w:rsid w:val="00355D8A"/>
    <w:rsid w:val="00365AC5"/>
    <w:rsid w:val="00366588"/>
    <w:rsid w:val="0037099B"/>
    <w:rsid w:val="00371EBA"/>
    <w:rsid w:val="003730EE"/>
    <w:rsid w:val="003814D7"/>
    <w:rsid w:val="003A1651"/>
    <w:rsid w:val="003A2662"/>
    <w:rsid w:val="003A71C3"/>
    <w:rsid w:val="003B3C27"/>
    <w:rsid w:val="003C7092"/>
    <w:rsid w:val="003D3E3E"/>
    <w:rsid w:val="003E4A8A"/>
    <w:rsid w:val="003E5EA1"/>
    <w:rsid w:val="00407156"/>
    <w:rsid w:val="00417C2B"/>
    <w:rsid w:val="00454D9F"/>
    <w:rsid w:val="00471FA5"/>
    <w:rsid w:val="0048669F"/>
    <w:rsid w:val="004B2ED8"/>
    <w:rsid w:val="004B39E0"/>
    <w:rsid w:val="004C0AF2"/>
    <w:rsid w:val="004C2ED6"/>
    <w:rsid w:val="004C6497"/>
    <w:rsid w:val="004C7365"/>
    <w:rsid w:val="00515BC5"/>
    <w:rsid w:val="00541457"/>
    <w:rsid w:val="0054762D"/>
    <w:rsid w:val="00560FDE"/>
    <w:rsid w:val="00573071"/>
    <w:rsid w:val="00591948"/>
    <w:rsid w:val="00595EDF"/>
    <w:rsid w:val="005A1E9C"/>
    <w:rsid w:val="005C230D"/>
    <w:rsid w:val="005D0546"/>
    <w:rsid w:val="00601956"/>
    <w:rsid w:val="006106D7"/>
    <w:rsid w:val="00611BB2"/>
    <w:rsid w:val="00627C4E"/>
    <w:rsid w:val="00634F71"/>
    <w:rsid w:val="00644B26"/>
    <w:rsid w:val="006536E5"/>
    <w:rsid w:val="006661A1"/>
    <w:rsid w:val="0068112E"/>
    <w:rsid w:val="006A0E74"/>
    <w:rsid w:val="006D4879"/>
    <w:rsid w:val="006F051D"/>
    <w:rsid w:val="0071476B"/>
    <w:rsid w:val="0072785A"/>
    <w:rsid w:val="00740760"/>
    <w:rsid w:val="00747C8A"/>
    <w:rsid w:val="00757D5A"/>
    <w:rsid w:val="00782AA4"/>
    <w:rsid w:val="007A6CD7"/>
    <w:rsid w:val="007B648E"/>
    <w:rsid w:val="007B7B77"/>
    <w:rsid w:val="007E47EE"/>
    <w:rsid w:val="0084331E"/>
    <w:rsid w:val="00870DBE"/>
    <w:rsid w:val="00871CBF"/>
    <w:rsid w:val="00893E57"/>
    <w:rsid w:val="008A32D2"/>
    <w:rsid w:val="008D1832"/>
    <w:rsid w:val="008D338B"/>
    <w:rsid w:val="008D4566"/>
    <w:rsid w:val="008D6E44"/>
    <w:rsid w:val="008F0631"/>
    <w:rsid w:val="009123F8"/>
    <w:rsid w:val="00953B31"/>
    <w:rsid w:val="00970FC0"/>
    <w:rsid w:val="009762B9"/>
    <w:rsid w:val="00980956"/>
    <w:rsid w:val="0098614D"/>
    <w:rsid w:val="00992BB0"/>
    <w:rsid w:val="0099449F"/>
    <w:rsid w:val="009A04EC"/>
    <w:rsid w:val="009D21BE"/>
    <w:rsid w:val="009E0D2D"/>
    <w:rsid w:val="009F0ECF"/>
    <w:rsid w:val="009F5022"/>
    <w:rsid w:val="00A04FDB"/>
    <w:rsid w:val="00A07651"/>
    <w:rsid w:val="00A229ED"/>
    <w:rsid w:val="00A252B9"/>
    <w:rsid w:val="00A37E93"/>
    <w:rsid w:val="00A84002"/>
    <w:rsid w:val="00A85B65"/>
    <w:rsid w:val="00A97805"/>
    <w:rsid w:val="00AA7D12"/>
    <w:rsid w:val="00AC408E"/>
    <w:rsid w:val="00AD1DA4"/>
    <w:rsid w:val="00AE0E6B"/>
    <w:rsid w:val="00AE3FE8"/>
    <w:rsid w:val="00AE4C01"/>
    <w:rsid w:val="00B113CF"/>
    <w:rsid w:val="00B1798C"/>
    <w:rsid w:val="00B17EED"/>
    <w:rsid w:val="00B4735F"/>
    <w:rsid w:val="00B524B8"/>
    <w:rsid w:val="00B77657"/>
    <w:rsid w:val="00B83D02"/>
    <w:rsid w:val="00B972C5"/>
    <w:rsid w:val="00BB384A"/>
    <w:rsid w:val="00BC202F"/>
    <w:rsid w:val="00BC5629"/>
    <w:rsid w:val="00BD0341"/>
    <w:rsid w:val="00BE77B5"/>
    <w:rsid w:val="00C02775"/>
    <w:rsid w:val="00C26520"/>
    <w:rsid w:val="00C26D0B"/>
    <w:rsid w:val="00C46996"/>
    <w:rsid w:val="00C5545A"/>
    <w:rsid w:val="00C67A27"/>
    <w:rsid w:val="00C87487"/>
    <w:rsid w:val="00CC2EB5"/>
    <w:rsid w:val="00CC6E23"/>
    <w:rsid w:val="00CE2E88"/>
    <w:rsid w:val="00D03CA6"/>
    <w:rsid w:val="00D05058"/>
    <w:rsid w:val="00D23900"/>
    <w:rsid w:val="00D34D30"/>
    <w:rsid w:val="00D36A74"/>
    <w:rsid w:val="00D60159"/>
    <w:rsid w:val="00DE47A0"/>
    <w:rsid w:val="00DE6BA4"/>
    <w:rsid w:val="00DF5635"/>
    <w:rsid w:val="00E07C02"/>
    <w:rsid w:val="00E12B70"/>
    <w:rsid w:val="00E25BA4"/>
    <w:rsid w:val="00E3259B"/>
    <w:rsid w:val="00E507BE"/>
    <w:rsid w:val="00E6547D"/>
    <w:rsid w:val="00E74F89"/>
    <w:rsid w:val="00E81913"/>
    <w:rsid w:val="00EB0A04"/>
    <w:rsid w:val="00ED5FCF"/>
    <w:rsid w:val="00EE0074"/>
    <w:rsid w:val="00F53D75"/>
    <w:rsid w:val="00F55CDD"/>
    <w:rsid w:val="00F864D5"/>
    <w:rsid w:val="00F95472"/>
    <w:rsid w:val="00FA0226"/>
    <w:rsid w:val="00FD531A"/>
    <w:rsid w:val="00FE0B44"/>
    <w:rsid w:val="00FF67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BE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80B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80BEF"/>
    <w:rPr>
      <w:sz w:val="18"/>
      <w:szCs w:val="18"/>
    </w:rPr>
  </w:style>
  <w:style w:type="paragraph" w:styleId="a4">
    <w:name w:val="footer"/>
    <w:basedOn w:val="a"/>
    <w:link w:val="Char0"/>
    <w:unhideWhenUsed/>
    <w:rsid w:val="00080BE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80BEF"/>
    <w:rPr>
      <w:sz w:val="18"/>
      <w:szCs w:val="18"/>
    </w:rPr>
  </w:style>
  <w:style w:type="paragraph" w:styleId="a5">
    <w:name w:val="Plain Text"/>
    <w:aliases w:val="普通文字"/>
    <w:basedOn w:val="a"/>
    <w:link w:val="Char1"/>
    <w:rsid w:val="00080BEF"/>
    <w:rPr>
      <w:rFonts w:ascii="宋体" w:hAnsi="Courier New" w:cs="Courier New"/>
      <w:szCs w:val="21"/>
    </w:rPr>
  </w:style>
  <w:style w:type="character" w:customStyle="1" w:styleId="Char1">
    <w:name w:val="纯文本 Char"/>
    <w:aliases w:val="普通文字 Char"/>
    <w:basedOn w:val="a0"/>
    <w:link w:val="a5"/>
    <w:rsid w:val="00080BEF"/>
    <w:rPr>
      <w:rFonts w:ascii="宋体" w:eastAsia="宋体" w:hAnsi="Courier New" w:cs="Courier New"/>
      <w:szCs w:val="21"/>
    </w:rPr>
  </w:style>
  <w:style w:type="paragraph" w:customStyle="1" w:styleId="ST201">
    <w:name w:val="ST20_1"/>
    <w:basedOn w:val="a"/>
    <w:rsid w:val="00080BEF"/>
    <w:pPr>
      <w:autoSpaceDE w:val="0"/>
      <w:autoSpaceDN w:val="0"/>
      <w:adjustRightInd w:val="0"/>
    </w:pPr>
    <w:rPr>
      <w:rFonts w:ascii="宋体" w:hAnsi="Tms Rmn"/>
      <w:kern w:val="0"/>
      <w:sz w:val="24"/>
      <w:szCs w:val="20"/>
    </w:rPr>
  </w:style>
  <w:style w:type="table" w:styleId="a6">
    <w:name w:val="Table Grid"/>
    <w:basedOn w:val="a1"/>
    <w:rsid w:val="00080BE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2"/>
    <w:rsid w:val="00080BEF"/>
    <w:pPr>
      <w:ind w:leftChars="2500" w:left="100"/>
    </w:pPr>
  </w:style>
  <w:style w:type="character" w:customStyle="1" w:styleId="Char2">
    <w:name w:val="日期 Char"/>
    <w:basedOn w:val="a0"/>
    <w:link w:val="a7"/>
    <w:rsid w:val="00080BEF"/>
    <w:rPr>
      <w:rFonts w:ascii="Times New Roman" w:eastAsia="宋体" w:hAnsi="Times New Roman" w:cs="Times New Roman"/>
      <w:szCs w:val="24"/>
    </w:rPr>
  </w:style>
  <w:style w:type="character" w:styleId="a8">
    <w:name w:val="page number"/>
    <w:basedOn w:val="a0"/>
    <w:rsid w:val="00080BEF"/>
  </w:style>
  <w:style w:type="paragraph" w:styleId="a9">
    <w:name w:val="List Paragraph"/>
    <w:basedOn w:val="a"/>
    <w:uiPriority w:val="34"/>
    <w:qFormat/>
    <w:rsid w:val="00A84002"/>
    <w:pPr>
      <w:ind w:firstLineChars="200" w:firstLine="420"/>
    </w:pPr>
  </w:style>
  <w:style w:type="paragraph" w:styleId="aa">
    <w:name w:val="Balloon Text"/>
    <w:basedOn w:val="a"/>
    <w:link w:val="Char3"/>
    <w:uiPriority w:val="99"/>
    <w:semiHidden/>
    <w:unhideWhenUsed/>
    <w:rsid w:val="00B972C5"/>
    <w:rPr>
      <w:sz w:val="18"/>
      <w:szCs w:val="18"/>
    </w:rPr>
  </w:style>
  <w:style w:type="character" w:customStyle="1" w:styleId="Char3">
    <w:name w:val="批注框文本 Char"/>
    <w:basedOn w:val="a0"/>
    <w:link w:val="aa"/>
    <w:uiPriority w:val="99"/>
    <w:semiHidden/>
    <w:rsid w:val="00B972C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A5D000-B284-4AA2-ACC5-F87555DB6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Pages>
  <Words>299</Words>
  <Characters>1710</Characters>
  <Application>Microsoft Office Word</Application>
  <DocSecurity>0</DocSecurity>
  <Lines>14</Lines>
  <Paragraphs>4</Paragraphs>
  <ScaleCrop>false</ScaleCrop>
  <Company>nwu</Company>
  <LinksUpToDate>false</LinksUpToDate>
  <CharactersWithSpaces>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zjl</dc:creator>
  <cp:lastModifiedBy>冯建涛</cp:lastModifiedBy>
  <cp:revision>35</cp:revision>
  <cp:lastPrinted>2017-05-11T01:22:00Z</cp:lastPrinted>
  <dcterms:created xsi:type="dcterms:W3CDTF">2016-04-28T23:58:00Z</dcterms:created>
  <dcterms:modified xsi:type="dcterms:W3CDTF">2017-05-11T05:54:00Z</dcterms:modified>
</cp:coreProperties>
</file>